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71" w:rsidRPr="00B564C1" w:rsidRDefault="00521210" w:rsidP="00796AF7">
      <w:pPr>
        <w:pStyle w:val="Default"/>
        <w:tabs>
          <w:tab w:val="left" w:pos="-3261"/>
        </w:tabs>
        <w:ind w:left="993" w:right="147" w:hanging="1560"/>
        <w:jc w:val="both"/>
        <w:rPr>
          <w:b/>
          <w:bCs/>
          <w:color w:val="auto"/>
          <w:sz w:val="20"/>
          <w:szCs w:val="20"/>
        </w:rPr>
      </w:pPr>
      <w:r w:rsidRPr="00D27471">
        <w:rPr>
          <w:b/>
          <w:bCs/>
          <w:color w:val="auto"/>
          <w:sz w:val="22"/>
          <w:szCs w:val="22"/>
          <w:u w:val="single"/>
        </w:rPr>
        <w:t xml:space="preserve">Topic: </w:t>
      </w:r>
      <w:r w:rsidR="00D10318">
        <w:rPr>
          <w:b/>
          <w:bCs/>
          <w:color w:val="auto"/>
          <w:sz w:val="22"/>
          <w:szCs w:val="22"/>
        </w:rPr>
        <w:t xml:space="preserve">           </w:t>
      </w:r>
      <w:r w:rsidR="000E0531" w:rsidRPr="00B564C1">
        <w:rPr>
          <w:b/>
          <w:bCs/>
          <w:color w:val="auto"/>
          <w:sz w:val="20"/>
          <w:szCs w:val="20"/>
        </w:rPr>
        <w:t>201</w:t>
      </w:r>
      <w:r w:rsidR="00055A39" w:rsidRPr="00B564C1">
        <w:rPr>
          <w:b/>
          <w:bCs/>
          <w:color w:val="auto"/>
          <w:sz w:val="20"/>
          <w:szCs w:val="20"/>
        </w:rPr>
        <w:t>8</w:t>
      </w:r>
      <w:r w:rsidRPr="00B564C1">
        <w:rPr>
          <w:b/>
          <w:bCs/>
          <w:color w:val="auto"/>
          <w:sz w:val="20"/>
          <w:szCs w:val="20"/>
        </w:rPr>
        <w:t xml:space="preserve"> Nunavut Food Price Survey</w:t>
      </w:r>
    </w:p>
    <w:p w:rsidR="00D27471" w:rsidRPr="00B564C1" w:rsidRDefault="000E0531" w:rsidP="00796AF7">
      <w:pPr>
        <w:pStyle w:val="Default"/>
        <w:tabs>
          <w:tab w:val="left" w:pos="-3261"/>
        </w:tabs>
        <w:ind w:left="851"/>
        <w:jc w:val="both"/>
        <w:rPr>
          <w:color w:val="auto"/>
          <w:sz w:val="20"/>
          <w:szCs w:val="20"/>
        </w:rPr>
      </w:pPr>
      <w:r w:rsidRPr="00B564C1">
        <w:rPr>
          <w:color w:val="auto"/>
          <w:sz w:val="20"/>
          <w:szCs w:val="20"/>
        </w:rPr>
        <w:t>201</w:t>
      </w:r>
      <w:r w:rsidR="00055A39" w:rsidRPr="00B564C1">
        <w:rPr>
          <w:color w:val="auto"/>
          <w:sz w:val="20"/>
          <w:szCs w:val="20"/>
        </w:rPr>
        <w:t>7</w:t>
      </w:r>
      <w:r w:rsidRPr="00B564C1">
        <w:rPr>
          <w:color w:val="auto"/>
          <w:sz w:val="20"/>
          <w:szCs w:val="20"/>
        </w:rPr>
        <w:t xml:space="preserve"> - 201</w:t>
      </w:r>
      <w:r w:rsidR="00055A39" w:rsidRPr="00B564C1">
        <w:rPr>
          <w:color w:val="auto"/>
          <w:sz w:val="20"/>
          <w:szCs w:val="20"/>
        </w:rPr>
        <w:t>8</w:t>
      </w:r>
      <w:r w:rsidRPr="00B564C1">
        <w:rPr>
          <w:color w:val="auto"/>
          <w:sz w:val="20"/>
          <w:szCs w:val="20"/>
        </w:rPr>
        <w:t xml:space="preserve"> Price Difference</w:t>
      </w:r>
      <w:r w:rsidR="00182248" w:rsidRPr="00B564C1">
        <w:rPr>
          <w:color w:val="auto"/>
          <w:sz w:val="20"/>
          <w:szCs w:val="20"/>
        </w:rPr>
        <w:t>s</w:t>
      </w:r>
      <w:r w:rsidR="00521210" w:rsidRPr="00B564C1">
        <w:rPr>
          <w:color w:val="auto"/>
          <w:sz w:val="20"/>
          <w:szCs w:val="20"/>
        </w:rPr>
        <w:t xml:space="preserve"> of 24 Select </w:t>
      </w:r>
      <w:r w:rsidR="00D27471" w:rsidRPr="00B564C1">
        <w:rPr>
          <w:color w:val="auto"/>
          <w:sz w:val="20"/>
          <w:szCs w:val="20"/>
        </w:rPr>
        <w:t>Items, by Community</w:t>
      </w:r>
    </w:p>
    <w:p w:rsidR="000E0531" w:rsidRDefault="00D27471" w:rsidP="00796AF7">
      <w:pPr>
        <w:pStyle w:val="Default"/>
        <w:tabs>
          <w:tab w:val="left" w:pos="-3261"/>
        </w:tabs>
        <w:ind w:left="851" w:right="147"/>
        <w:jc w:val="both"/>
        <w:rPr>
          <w:b/>
          <w:bCs/>
          <w:color w:val="auto"/>
          <w:sz w:val="20"/>
          <w:szCs w:val="20"/>
        </w:rPr>
      </w:pPr>
      <w:r w:rsidRPr="00B564C1">
        <w:rPr>
          <w:color w:val="auto"/>
          <w:sz w:val="20"/>
          <w:szCs w:val="20"/>
        </w:rPr>
        <w:t xml:space="preserve">Released </w:t>
      </w:r>
      <w:r w:rsidR="000E0531" w:rsidRPr="00B564C1">
        <w:rPr>
          <w:color w:val="auto"/>
          <w:sz w:val="20"/>
          <w:szCs w:val="20"/>
        </w:rPr>
        <w:t>by the Nunavut Bureau of Statistics – September 201</w:t>
      </w:r>
      <w:r w:rsidR="00055A39" w:rsidRPr="00B564C1">
        <w:rPr>
          <w:color w:val="auto"/>
          <w:sz w:val="20"/>
          <w:szCs w:val="20"/>
        </w:rPr>
        <w:t>8</w:t>
      </w:r>
    </w:p>
    <w:p w:rsidR="00796AF7" w:rsidRPr="00796AF7" w:rsidRDefault="00796AF7" w:rsidP="00796AF7">
      <w:pPr>
        <w:pStyle w:val="Default"/>
        <w:tabs>
          <w:tab w:val="left" w:pos="-3261"/>
        </w:tabs>
        <w:ind w:left="851" w:right="147"/>
        <w:jc w:val="both"/>
        <w:rPr>
          <w:b/>
          <w:bCs/>
          <w:color w:val="auto"/>
          <w:sz w:val="20"/>
          <w:szCs w:val="20"/>
        </w:rPr>
      </w:pPr>
    </w:p>
    <w:p w:rsidR="000E0531" w:rsidRPr="00D10318" w:rsidRDefault="000E0531" w:rsidP="00B564C1">
      <w:pPr>
        <w:pStyle w:val="Default"/>
        <w:ind w:left="851" w:right="146" w:hanging="1418"/>
        <w:jc w:val="both"/>
        <w:rPr>
          <w:color w:val="auto"/>
          <w:sz w:val="20"/>
          <w:szCs w:val="20"/>
        </w:rPr>
      </w:pPr>
      <w:r w:rsidRPr="00D27471">
        <w:rPr>
          <w:b/>
          <w:bCs/>
          <w:color w:val="auto"/>
          <w:sz w:val="22"/>
          <w:szCs w:val="22"/>
          <w:u w:val="single"/>
        </w:rPr>
        <w:t>Background:</w:t>
      </w:r>
      <w:r w:rsidR="00D27471">
        <w:rPr>
          <w:b/>
          <w:bCs/>
          <w:color w:val="auto"/>
          <w:sz w:val="22"/>
          <w:szCs w:val="22"/>
        </w:rPr>
        <w:t xml:space="preserve"> </w:t>
      </w:r>
      <w:r w:rsidRPr="00D10318">
        <w:rPr>
          <w:color w:val="auto"/>
          <w:sz w:val="20"/>
          <w:szCs w:val="20"/>
        </w:rPr>
        <w:t xml:space="preserve">In March 2018, the Nunavut Bureau of Statistics (NBS) conducted a food </w:t>
      </w:r>
      <w:r w:rsidR="006057FE" w:rsidRPr="00D10318">
        <w:rPr>
          <w:color w:val="auto"/>
          <w:sz w:val="20"/>
          <w:szCs w:val="20"/>
        </w:rPr>
        <w:t xml:space="preserve">  </w:t>
      </w:r>
      <w:r w:rsidR="00E10E3F" w:rsidRPr="00D10318">
        <w:rPr>
          <w:color w:val="auto"/>
          <w:sz w:val="20"/>
          <w:szCs w:val="20"/>
        </w:rPr>
        <w:t xml:space="preserve">  </w:t>
      </w:r>
      <w:r w:rsidRPr="00D10318">
        <w:rPr>
          <w:color w:val="auto"/>
          <w:sz w:val="20"/>
          <w:szCs w:val="20"/>
        </w:rPr>
        <w:t xml:space="preserve">price survey in all </w:t>
      </w:r>
      <w:r w:rsidRPr="00D10318">
        <w:rPr>
          <w:b/>
          <w:bCs/>
          <w:color w:val="auto"/>
          <w:sz w:val="20"/>
          <w:szCs w:val="20"/>
        </w:rPr>
        <w:t xml:space="preserve">25 </w:t>
      </w:r>
      <w:r w:rsidRPr="00D10318">
        <w:rPr>
          <w:color w:val="auto"/>
          <w:sz w:val="20"/>
          <w:szCs w:val="20"/>
        </w:rPr>
        <w:t xml:space="preserve">communities of Nunavut. Prices of </w:t>
      </w:r>
      <w:r w:rsidRPr="00D10318">
        <w:rPr>
          <w:b/>
          <w:bCs/>
          <w:color w:val="auto"/>
          <w:sz w:val="20"/>
          <w:szCs w:val="20"/>
        </w:rPr>
        <w:t xml:space="preserve">141 </w:t>
      </w:r>
      <w:r w:rsidRPr="00D10318">
        <w:rPr>
          <w:color w:val="auto"/>
          <w:sz w:val="20"/>
          <w:szCs w:val="20"/>
        </w:rPr>
        <w:t xml:space="preserve">items, including </w:t>
      </w:r>
      <w:r w:rsidRPr="00D10318">
        <w:rPr>
          <w:b/>
          <w:bCs/>
          <w:color w:val="auto"/>
          <w:sz w:val="20"/>
          <w:szCs w:val="20"/>
        </w:rPr>
        <w:t xml:space="preserve">19 </w:t>
      </w:r>
      <w:r w:rsidRPr="00D10318">
        <w:rPr>
          <w:color w:val="auto"/>
          <w:sz w:val="20"/>
          <w:szCs w:val="20"/>
        </w:rPr>
        <w:t xml:space="preserve">non-food items, were collected by Government Liaison Officers from </w:t>
      </w:r>
      <w:r w:rsidR="00291F22" w:rsidRPr="00D10318">
        <w:rPr>
          <w:color w:val="auto"/>
          <w:sz w:val="20"/>
          <w:szCs w:val="20"/>
        </w:rPr>
        <w:t xml:space="preserve">all </w:t>
      </w:r>
      <w:r w:rsidRPr="00D10318">
        <w:rPr>
          <w:color w:val="auto"/>
          <w:sz w:val="20"/>
          <w:szCs w:val="20"/>
        </w:rPr>
        <w:t xml:space="preserve">retail stores in the communities. </w:t>
      </w:r>
    </w:p>
    <w:p w:rsidR="000E0531" w:rsidRPr="00E53A11" w:rsidRDefault="000E0531" w:rsidP="00AA603B">
      <w:pPr>
        <w:pStyle w:val="Default"/>
        <w:jc w:val="both"/>
        <w:rPr>
          <w:color w:val="auto"/>
          <w:sz w:val="22"/>
          <w:szCs w:val="22"/>
        </w:rPr>
      </w:pPr>
    </w:p>
    <w:p w:rsidR="00E10E3F" w:rsidRPr="00D10318" w:rsidRDefault="000E0531" w:rsidP="00D27471">
      <w:pPr>
        <w:spacing w:after="0" w:line="240" w:lineRule="auto"/>
        <w:ind w:left="851" w:right="146"/>
        <w:jc w:val="both"/>
        <w:rPr>
          <w:sz w:val="20"/>
          <w:szCs w:val="20"/>
        </w:rPr>
      </w:pPr>
      <w:r w:rsidRPr="00D10318">
        <w:rPr>
          <w:rFonts w:ascii="Arial" w:hAnsi="Arial" w:cs="Arial"/>
          <w:sz w:val="20"/>
          <w:szCs w:val="20"/>
        </w:rPr>
        <w:t>The chart below shows the percentage difference</w:t>
      </w:r>
      <w:r w:rsidR="00055A39" w:rsidRPr="00D10318">
        <w:rPr>
          <w:rFonts w:ascii="Arial" w:hAnsi="Arial" w:cs="Arial"/>
          <w:sz w:val="20"/>
          <w:szCs w:val="20"/>
        </w:rPr>
        <w:t>s</w:t>
      </w:r>
      <w:r w:rsidRPr="00D10318">
        <w:rPr>
          <w:rFonts w:ascii="Arial" w:hAnsi="Arial" w:cs="Arial"/>
          <w:sz w:val="20"/>
          <w:szCs w:val="20"/>
        </w:rPr>
        <w:t xml:space="preserve"> in the cost of </w:t>
      </w:r>
      <w:r w:rsidRPr="00D10318">
        <w:rPr>
          <w:rFonts w:ascii="Arial" w:hAnsi="Arial" w:cs="Arial"/>
          <w:b/>
          <w:bCs/>
          <w:sz w:val="20"/>
          <w:szCs w:val="20"/>
        </w:rPr>
        <w:t xml:space="preserve">24 </w:t>
      </w:r>
      <w:r w:rsidRPr="00D10318">
        <w:rPr>
          <w:rFonts w:ascii="Arial" w:hAnsi="Arial" w:cs="Arial"/>
          <w:sz w:val="20"/>
          <w:szCs w:val="20"/>
        </w:rPr>
        <w:t xml:space="preserve">select food items between March 2017 and March 2018 across </w:t>
      </w:r>
      <w:r w:rsidR="00291F22" w:rsidRPr="00D10318">
        <w:rPr>
          <w:rFonts w:ascii="Arial" w:hAnsi="Arial" w:cs="Arial"/>
          <w:sz w:val="20"/>
          <w:szCs w:val="20"/>
        </w:rPr>
        <w:t>the territory</w:t>
      </w:r>
      <w:r w:rsidRPr="00D10318">
        <w:rPr>
          <w:rFonts w:ascii="Arial" w:hAnsi="Arial" w:cs="Arial"/>
          <w:sz w:val="20"/>
          <w:szCs w:val="20"/>
        </w:rPr>
        <w:t xml:space="preserve">. </w:t>
      </w:r>
      <w:r w:rsidR="00291F22" w:rsidRPr="00D10318">
        <w:rPr>
          <w:rFonts w:ascii="Arial" w:hAnsi="Arial" w:cs="Arial"/>
          <w:sz w:val="20"/>
          <w:szCs w:val="20"/>
        </w:rPr>
        <w:t xml:space="preserve">Generally, the </w:t>
      </w:r>
      <w:r w:rsidR="00182248" w:rsidRPr="00D10318">
        <w:rPr>
          <w:rFonts w:ascii="Arial" w:hAnsi="Arial" w:cs="Arial"/>
          <w:sz w:val="20"/>
          <w:szCs w:val="20"/>
        </w:rPr>
        <w:t>averaged percentage</w:t>
      </w:r>
      <w:r w:rsidR="00291F22" w:rsidRPr="00D10318">
        <w:rPr>
          <w:rFonts w:ascii="Arial" w:hAnsi="Arial" w:cs="Arial"/>
          <w:sz w:val="20"/>
          <w:szCs w:val="20"/>
        </w:rPr>
        <w:t xml:space="preserve"> </w:t>
      </w:r>
      <w:r w:rsidR="00EF7FEA" w:rsidRPr="00D10318">
        <w:rPr>
          <w:rFonts w:ascii="Arial" w:hAnsi="Arial" w:cs="Arial"/>
          <w:sz w:val="20"/>
          <w:szCs w:val="20"/>
        </w:rPr>
        <w:t>price</w:t>
      </w:r>
      <w:r w:rsidR="00291F22" w:rsidRPr="00D10318">
        <w:rPr>
          <w:rFonts w:ascii="Arial" w:hAnsi="Arial" w:cs="Arial"/>
          <w:sz w:val="20"/>
          <w:szCs w:val="20"/>
        </w:rPr>
        <w:t xml:space="preserve"> of 24 select food items in Nunavut </w:t>
      </w:r>
      <w:r w:rsidR="00055A39" w:rsidRPr="00D10318">
        <w:rPr>
          <w:rFonts w:ascii="Arial" w:hAnsi="Arial" w:cs="Arial"/>
          <w:sz w:val="20"/>
          <w:szCs w:val="20"/>
        </w:rPr>
        <w:t>increased</w:t>
      </w:r>
      <w:r w:rsidR="00291F22" w:rsidRPr="00D10318">
        <w:rPr>
          <w:rFonts w:ascii="Arial" w:hAnsi="Arial" w:cs="Arial"/>
          <w:sz w:val="20"/>
          <w:szCs w:val="20"/>
        </w:rPr>
        <w:t xml:space="preserve"> marginally by </w:t>
      </w:r>
      <w:r w:rsidR="00291F22" w:rsidRPr="00D10318">
        <w:rPr>
          <w:rFonts w:ascii="Arial" w:hAnsi="Arial" w:cs="Arial"/>
          <w:b/>
          <w:bCs/>
          <w:sz w:val="20"/>
          <w:szCs w:val="20"/>
        </w:rPr>
        <w:t xml:space="preserve">1.8% which contrasts with the </w:t>
      </w:r>
      <w:r w:rsidR="00EF7FEA" w:rsidRPr="00D10318">
        <w:rPr>
          <w:rFonts w:ascii="Arial" w:hAnsi="Arial" w:cs="Arial"/>
          <w:b/>
          <w:bCs/>
          <w:sz w:val="20"/>
          <w:szCs w:val="20"/>
        </w:rPr>
        <w:t xml:space="preserve">slight </w:t>
      </w:r>
      <w:r w:rsidR="00291F22" w:rsidRPr="00D10318">
        <w:rPr>
          <w:rFonts w:ascii="Arial" w:hAnsi="Arial" w:cs="Arial"/>
          <w:b/>
          <w:bCs/>
          <w:sz w:val="20"/>
          <w:szCs w:val="20"/>
        </w:rPr>
        <w:t>percentage price drop (1.1%) experienced previous</w:t>
      </w:r>
      <w:r w:rsidR="009947E8" w:rsidRPr="00D10318">
        <w:rPr>
          <w:rFonts w:ascii="Arial" w:hAnsi="Arial" w:cs="Arial"/>
          <w:b/>
          <w:bCs/>
          <w:sz w:val="20"/>
          <w:szCs w:val="20"/>
        </w:rPr>
        <w:t>ly in</w:t>
      </w:r>
      <w:r w:rsidR="00291F22" w:rsidRPr="00D10318">
        <w:rPr>
          <w:rFonts w:ascii="Arial" w:hAnsi="Arial" w:cs="Arial"/>
          <w:b/>
          <w:bCs/>
          <w:sz w:val="20"/>
          <w:szCs w:val="20"/>
        </w:rPr>
        <w:t xml:space="preserve"> 2016-2017</w:t>
      </w:r>
      <w:r w:rsidR="00291F22" w:rsidRPr="00D10318">
        <w:rPr>
          <w:rFonts w:ascii="Arial" w:hAnsi="Arial" w:cs="Arial"/>
          <w:sz w:val="20"/>
          <w:szCs w:val="20"/>
        </w:rPr>
        <w:t>.</w:t>
      </w:r>
      <w:r w:rsidR="00182248" w:rsidRPr="00D10318">
        <w:rPr>
          <w:rFonts w:ascii="Arial" w:hAnsi="Arial" w:cs="Arial"/>
          <w:sz w:val="20"/>
          <w:szCs w:val="20"/>
        </w:rPr>
        <w:t xml:space="preserve"> T</w:t>
      </w:r>
      <w:r w:rsidR="00291F22" w:rsidRPr="00D10318">
        <w:rPr>
          <w:rFonts w:ascii="Arial" w:hAnsi="Arial" w:cs="Arial"/>
          <w:sz w:val="20"/>
          <w:szCs w:val="20"/>
        </w:rPr>
        <w:t xml:space="preserve">he highest </w:t>
      </w:r>
      <w:r w:rsidR="00055A39" w:rsidRPr="00D10318">
        <w:rPr>
          <w:rFonts w:ascii="Arial" w:hAnsi="Arial" w:cs="Arial"/>
          <w:sz w:val="20"/>
          <w:szCs w:val="20"/>
        </w:rPr>
        <w:t xml:space="preserve">percentage </w:t>
      </w:r>
      <w:r w:rsidR="00291F22" w:rsidRPr="00D10318">
        <w:rPr>
          <w:rFonts w:ascii="Arial" w:hAnsi="Arial" w:cs="Arial"/>
          <w:sz w:val="20"/>
          <w:szCs w:val="20"/>
        </w:rPr>
        <w:t xml:space="preserve">price increases </w:t>
      </w:r>
      <w:r w:rsidR="009947E8" w:rsidRPr="00D10318">
        <w:rPr>
          <w:rFonts w:ascii="Arial" w:hAnsi="Arial" w:cs="Arial"/>
          <w:sz w:val="20"/>
          <w:szCs w:val="20"/>
        </w:rPr>
        <w:t xml:space="preserve">for the period 2017-2018 </w:t>
      </w:r>
      <w:r w:rsidR="00291F22" w:rsidRPr="00D10318">
        <w:rPr>
          <w:rFonts w:ascii="Arial" w:hAnsi="Arial" w:cs="Arial"/>
          <w:sz w:val="20"/>
          <w:szCs w:val="20"/>
        </w:rPr>
        <w:t xml:space="preserve">were registered in </w:t>
      </w:r>
      <w:proofErr w:type="spellStart"/>
      <w:r w:rsidR="00291F22" w:rsidRPr="00D10318">
        <w:rPr>
          <w:rFonts w:ascii="Arial" w:hAnsi="Arial" w:cs="Arial"/>
          <w:sz w:val="20"/>
          <w:szCs w:val="20"/>
        </w:rPr>
        <w:t>Grise</w:t>
      </w:r>
      <w:proofErr w:type="spellEnd"/>
      <w:r w:rsidR="00291F22" w:rsidRPr="00D10318">
        <w:rPr>
          <w:rFonts w:ascii="Arial" w:hAnsi="Arial" w:cs="Arial"/>
          <w:sz w:val="20"/>
          <w:szCs w:val="20"/>
        </w:rPr>
        <w:t xml:space="preserve"> Fiord (16%)</w:t>
      </w:r>
      <w:r w:rsidR="009947E8" w:rsidRPr="00D10318">
        <w:rPr>
          <w:rFonts w:ascii="Arial" w:hAnsi="Arial" w:cs="Arial"/>
          <w:sz w:val="20"/>
          <w:szCs w:val="20"/>
        </w:rPr>
        <w:t xml:space="preserve">, followed by </w:t>
      </w:r>
      <w:proofErr w:type="spellStart"/>
      <w:r w:rsidR="009947E8" w:rsidRPr="00D10318">
        <w:rPr>
          <w:rFonts w:ascii="Arial" w:hAnsi="Arial" w:cs="Arial"/>
          <w:sz w:val="20"/>
          <w:szCs w:val="20"/>
        </w:rPr>
        <w:t>Kuga</w:t>
      </w:r>
      <w:r w:rsidR="00291F22" w:rsidRPr="00D10318">
        <w:rPr>
          <w:rFonts w:ascii="Arial" w:hAnsi="Arial" w:cs="Arial"/>
          <w:sz w:val="20"/>
          <w:szCs w:val="20"/>
        </w:rPr>
        <w:t>aruk</w:t>
      </w:r>
      <w:proofErr w:type="spellEnd"/>
      <w:r w:rsidR="00291F22" w:rsidRPr="00D10318">
        <w:rPr>
          <w:rFonts w:ascii="Arial" w:hAnsi="Arial" w:cs="Arial"/>
          <w:sz w:val="20"/>
          <w:szCs w:val="20"/>
        </w:rPr>
        <w:t xml:space="preserve"> </w:t>
      </w:r>
      <w:r w:rsidR="00055A39" w:rsidRPr="00D10318">
        <w:rPr>
          <w:rFonts w:ascii="Arial" w:hAnsi="Arial" w:cs="Arial"/>
          <w:sz w:val="20"/>
          <w:szCs w:val="20"/>
        </w:rPr>
        <w:t xml:space="preserve">(14%), </w:t>
      </w:r>
      <w:r w:rsidR="00EF7FEA" w:rsidRPr="00D10318">
        <w:rPr>
          <w:rFonts w:ascii="Arial" w:hAnsi="Arial" w:cs="Arial"/>
          <w:sz w:val="20"/>
          <w:szCs w:val="20"/>
        </w:rPr>
        <w:t>Baker Lake (11%) and Rankin I</w:t>
      </w:r>
      <w:r w:rsidR="00291F22" w:rsidRPr="00D10318">
        <w:rPr>
          <w:rFonts w:ascii="Arial" w:hAnsi="Arial" w:cs="Arial"/>
          <w:sz w:val="20"/>
          <w:szCs w:val="20"/>
        </w:rPr>
        <w:t xml:space="preserve">nlet </w:t>
      </w:r>
      <w:r w:rsidR="00055A39" w:rsidRPr="00D10318">
        <w:rPr>
          <w:rFonts w:ascii="Arial" w:hAnsi="Arial" w:cs="Arial"/>
          <w:sz w:val="20"/>
          <w:szCs w:val="20"/>
        </w:rPr>
        <w:t>(10%)</w:t>
      </w:r>
      <w:r w:rsidR="00EF7FEA" w:rsidRPr="00D10318">
        <w:rPr>
          <w:rFonts w:ascii="Arial" w:hAnsi="Arial" w:cs="Arial"/>
          <w:sz w:val="20"/>
          <w:szCs w:val="20"/>
        </w:rPr>
        <w:t>.</w:t>
      </w:r>
      <w:r w:rsidR="00291F22" w:rsidRPr="00D10318">
        <w:rPr>
          <w:rFonts w:ascii="Arial" w:hAnsi="Arial" w:cs="Arial"/>
          <w:sz w:val="20"/>
          <w:szCs w:val="20"/>
        </w:rPr>
        <w:t xml:space="preserve"> On the other hand, </w:t>
      </w:r>
      <w:r w:rsidR="00055A39" w:rsidRPr="00D10318">
        <w:rPr>
          <w:rFonts w:ascii="Arial" w:hAnsi="Arial" w:cs="Arial"/>
          <w:sz w:val="20"/>
          <w:szCs w:val="20"/>
        </w:rPr>
        <w:t xml:space="preserve">price </w:t>
      </w:r>
      <w:r w:rsidR="00291F22" w:rsidRPr="00D10318">
        <w:rPr>
          <w:rFonts w:ascii="Arial" w:hAnsi="Arial" w:cs="Arial"/>
          <w:sz w:val="20"/>
          <w:szCs w:val="20"/>
        </w:rPr>
        <w:t>r</w:t>
      </w:r>
      <w:r w:rsidRPr="00D10318">
        <w:rPr>
          <w:rFonts w:ascii="Arial" w:hAnsi="Arial" w:cs="Arial"/>
          <w:sz w:val="20"/>
          <w:szCs w:val="20"/>
        </w:rPr>
        <w:t>educ</w:t>
      </w:r>
      <w:r w:rsidR="00055A39" w:rsidRPr="00D10318">
        <w:rPr>
          <w:rFonts w:ascii="Arial" w:hAnsi="Arial" w:cs="Arial"/>
          <w:sz w:val="20"/>
          <w:szCs w:val="20"/>
        </w:rPr>
        <w:t>tions</w:t>
      </w:r>
      <w:r w:rsidRPr="00D10318">
        <w:rPr>
          <w:rFonts w:ascii="Arial" w:hAnsi="Arial" w:cs="Arial"/>
          <w:sz w:val="20"/>
          <w:szCs w:val="20"/>
        </w:rPr>
        <w:t xml:space="preserve"> were</w:t>
      </w:r>
      <w:r w:rsidR="005369B6" w:rsidRPr="00D10318">
        <w:rPr>
          <w:rFonts w:ascii="Arial" w:hAnsi="Arial" w:cs="Arial"/>
          <w:sz w:val="20"/>
          <w:szCs w:val="20"/>
        </w:rPr>
        <w:t xml:space="preserve"> observed in </w:t>
      </w:r>
      <w:r w:rsidR="00182248" w:rsidRPr="00D10318">
        <w:rPr>
          <w:rFonts w:ascii="Arial" w:hAnsi="Arial" w:cs="Arial"/>
          <w:sz w:val="20"/>
          <w:szCs w:val="20"/>
        </w:rPr>
        <w:t>approximately</w:t>
      </w:r>
      <w:r w:rsidR="005369B6" w:rsidRPr="00D10318">
        <w:rPr>
          <w:rFonts w:ascii="Arial" w:hAnsi="Arial" w:cs="Arial"/>
          <w:sz w:val="20"/>
          <w:szCs w:val="20"/>
        </w:rPr>
        <w:t xml:space="preserve"> half of </w:t>
      </w:r>
      <w:r w:rsidRPr="00D10318">
        <w:rPr>
          <w:rFonts w:ascii="Arial" w:hAnsi="Arial" w:cs="Arial"/>
          <w:sz w:val="20"/>
          <w:szCs w:val="20"/>
        </w:rPr>
        <w:t>the communities during th</w:t>
      </w:r>
      <w:r w:rsidR="009947E8" w:rsidRPr="00D10318">
        <w:rPr>
          <w:rFonts w:ascii="Arial" w:hAnsi="Arial" w:cs="Arial"/>
          <w:sz w:val="20"/>
          <w:szCs w:val="20"/>
        </w:rPr>
        <w:t>is</w:t>
      </w:r>
      <w:r w:rsidRPr="00D10318">
        <w:rPr>
          <w:rFonts w:ascii="Arial" w:hAnsi="Arial" w:cs="Arial"/>
          <w:sz w:val="20"/>
          <w:szCs w:val="20"/>
        </w:rPr>
        <w:t xml:space="preserve"> period. </w:t>
      </w:r>
      <w:r w:rsidR="005369B6" w:rsidRPr="00D10318">
        <w:rPr>
          <w:rFonts w:ascii="Arial" w:hAnsi="Arial" w:cs="Arial"/>
          <w:sz w:val="20"/>
          <w:szCs w:val="20"/>
        </w:rPr>
        <w:t xml:space="preserve">The highest </w:t>
      </w:r>
      <w:r w:rsidR="00EF7FEA" w:rsidRPr="00D10318">
        <w:rPr>
          <w:rFonts w:ascii="Arial" w:hAnsi="Arial" w:cs="Arial"/>
          <w:sz w:val="20"/>
          <w:szCs w:val="20"/>
        </w:rPr>
        <w:t xml:space="preserve">price </w:t>
      </w:r>
      <w:r w:rsidR="005369B6" w:rsidRPr="00D10318">
        <w:rPr>
          <w:rFonts w:ascii="Arial" w:hAnsi="Arial" w:cs="Arial"/>
          <w:sz w:val="20"/>
          <w:szCs w:val="20"/>
        </w:rPr>
        <w:t xml:space="preserve">decrease of 8% was </w:t>
      </w:r>
      <w:r w:rsidR="00291F22" w:rsidRPr="00D10318">
        <w:rPr>
          <w:rFonts w:ascii="Arial" w:hAnsi="Arial" w:cs="Arial"/>
          <w:sz w:val="20"/>
          <w:szCs w:val="20"/>
        </w:rPr>
        <w:t>encountered</w:t>
      </w:r>
      <w:r w:rsidR="005369B6" w:rsidRPr="00D10318">
        <w:rPr>
          <w:rFonts w:ascii="Arial" w:hAnsi="Arial" w:cs="Arial"/>
          <w:sz w:val="20"/>
          <w:szCs w:val="20"/>
        </w:rPr>
        <w:t xml:space="preserve"> in Hall Beach </w:t>
      </w:r>
      <w:r w:rsidR="00291F22" w:rsidRPr="00D10318">
        <w:rPr>
          <w:rFonts w:ascii="Arial" w:hAnsi="Arial" w:cs="Arial"/>
          <w:sz w:val="20"/>
          <w:szCs w:val="20"/>
        </w:rPr>
        <w:t>while</w:t>
      </w:r>
      <w:r w:rsidR="005369B6" w:rsidRPr="00D10318">
        <w:rPr>
          <w:rFonts w:ascii="Arial" w:hAnsi="Arial" w:cs="Arial"/>
          <w:sz w:val="20"/>
          <w:szCs w:val="20"/>
        </w:rPr>
        <w:t xml:space="preserve"> </w:t>
      </w:r>
      <w:proofErr w:type="spellStart"/>
      <w:r w:rsidR="00EF7FEA" w:rsidRPr="00D10318">
        <w:rPr>
          <w:rFonts w:ascii="Arial" w:hAnsi="Arial" w:cs="Arial"/>
          <w:sz w:val="20"/>
          <w:szCs w:val="20"/>
        </w:rPr>
        <w:t>Taloyoak</w:t>
      </w:r>
      <w:proofErr w:type="spellEnd"/>
      <w:r w:rsidR="005369B6" w:rsidRPr="00D10318">
        <w:rPr>
          <w:rFonts w:ascii="Arial" w:hAnsi="Arial" w:cs="Arial"/>
          <w:sz w:val="20"/>
          <w:szCs w:val="20"/>
        </w:rPr>
        <w:t xml:space="preserve"> </w:t>
      </w:r>
      <w:r w:rsidR="00291F22" w:rsidRPr="00D10318">
        <w:rPr>
          <w:rFonts w:ascii="Arial" w:hAnsi="Arial" w:cs="Arial"/>
          <w:sz w:val="20"/>
          <w:szCs w:val="20"/>
        </w:rPr>
        <w:t xml:space="preserve">had the second highest decrease </w:t>
      </w:r>
      <w:r w:rsidR="005369B6" w:rsidRPr="00D10318">
        <w:rPr>
          <w:rFonts w:ascii="Arial" w:hAnsi="Arial" w:cs="Arial"/>
          <w:sz w:val="20"/>
          <w:szCs w:val="20"/>
        </w:rPr>
        <w:t>(</w:t>
      </w:r>
      <w:r w:rsidR="00EF7FEA" w:rsidRPr="00D10318">
        <w:rPr>
          <w:rFonts w:ascii="Arial" w:hAnsi="Arial" w:cs="Arial"/>
          <w:sz w:val="20"/>
          <w:szCs w:val="20"/>
        </w:rPr>
        <w:t>6</w:t>
      </w:r>
      <w:r w:rsidR="005369B6" w:rsidRPr="00D10318">
        <w:rPr>
          <w:rFonts w:ascii="Arial" w:hAnsi="Arial" w:cs="Arial"/>
          <w:sz w:val="20"/>
          <w:szCs w:val="20"/>
        </w:rPr>
        <w:t>%)</w:t>
      </w:r>
      <w:r w:rsidR="00291F22" w:rsidRPr="00D10318">
        <w:rPr>
          <w:rFonts w:ascii="Arial" w:hAnsi="Arial" w:cs="Arial"/>
          <w:sz w:val="20"/>
          <w:szCs w:val="20"/>
        </w:rPr>
        <w:t>.</w:t>
      </w:r>
      <w:r w:rsidR="005369B6" w:rsidRPr="00D10318">
        <w:rPr>
          <w:rFonts w:ascii="Arial" w:hAnsi="Arial" w:cs="Arial"/>
          <w:sz w:val="20"/>
          <w:szCs w:val="20"/>
        </w:rPr>
        <w:t xml:space="preserve"> A few of the communities </w:t>
      </w:r>
      <w:r w:rsidR="00291F22" w:rsidRPr="00D10318">
        <w:rPr>
          <w:rFonts w:ascii="Arial" w:hAnsi="Arial" w:cs="Arial"/>
          <w:sz w:val="20"/>
          <w:szCs w:val="20"/>
        </w:rPr>
        <w:t>recorded</w:t>
      </w:r>
      <w:r w:rsidR="005369B6" w:rsidRPr="00D10318">
        <w:rPr>
          <w:rFonts w:ascii="Arial" w:hAnsi="Arial" w:cs="Arial"/>
          <w:sz w:val="20"/>
          <w:szCs w:val="20"/>
        </w:rPr>
        <w:t xml:space="preserve"> relatively low price </w:t>
      </w:r>
      <w:r w:rsidR="00055A39" w:rsidRPr="00D10318">
        <w:rPr>
          <w:rFonts w:ascii="Arial" w:hAnsi="Arial" w:cs="Arial"/>
          <w:sz w:val="20"/>
          <w:szCs w:val="20"/>
        </w:rPr>
        <w:t>declines</w:t>
      </w:r>
      <w:r w:rsidR="00EF7FEA" w:rsidRPr="00D10318">
        <w:rPr>
          <w:rFonts w:ascii="Arial" w:hAnsi="Arial" w:cs="Arial"/>
          <w:sz w:val="20"/>
          <w:szCs w:val="20"/>
        </w:rPr>
        <w:t xml:space="preserve"> of less than 2%. They include</w:t>
      </w:r>
      <w:r w:rsidR="005369B6" w:rsidRPr="00D10318">
        <w:rPr>
          <w:rFonts w:ascii="Arial" w:hAnsi="Arial" w:cs="Arial"/>
          <w:sz w:val="20"/>
          <w:szCs w:val="20"/>
        </w:rPr>
        <w:t xml:space="preserve"> Arviat, </w:t>
      </w:r>
      <w:r w:rsidR="00EF7FEA" w:rsidRPr="00D10318">
        <w:rPr>
          <w:rFonts w:ascii="Arial" w:hAnsi="Arial" w:cs="Arial"/>
          <w:sz w:val="20"/>
          <w:szCs w:val="20"/>
        </w:rPr>
        <w:t>Qikiqtarjuaq</w:t>
      </w:r>
      <w:r w:rsidR="005369B6" w:rsidRPr="00D10318">
        <w:rPr>
          <w:rFonts w:ascii="Arial" w:hAnsi="Arial" w:cs="Arial"/>
          <w:sz w:val="20"/>
          <w:szCs w:val="20"/>
        </w:rPr>
        <w:t xml:space="preserve">, </w:t>
      </w:r>
      <w:proofErr w:type="spellStart"/>
      <w:r w:rsidR="00EF7FEA" w:rsidRPr="00D10318">
        <w:rPr>
          <w:rFonts w:ascii="Arial" w:eastAsia="Times New Roman" w:hAnsi="Arial" w:cs="Arial"/>
          <w:bCs/>
          <w:color w:val="000000"/>
          <w:sz w:val="20"/>
          <w:szCs w:val="20"/>
          <w:lang w:eastAsia="en-CA"/>
        </w:rPr>
        <w:t>Naujaat</w:t>
      </w:r>
      <w:proofErr w:type="spellEnd"/>
      <w:r w:rsidR="005369B6" w:rsidRPr="00D10318">
        <w:rPr>
          <w:rFonts w:ascii="Arial" w:hAnsi="Arial" w:cs="Arial"/>
          <w:sz w:val="20"/>
          <w:szCs w:val="20"/>
        </w:rPr>
        <w:t>, Cambridge Bay</w:t>
      </w:r>
      <w:r w:rsidR="00EF7FEA" w:rsidRPr="00D10318">
        <w:rPr>
          <w:rFonts w:ascii="Arial" w:hAnsi="Arial" w:cs="Arial"/>
          <w:sz w:val="20"/>
          <w:szCs w:val="20"/>
        </w:rPr>
        <w:t>, Whale Cove</w:t>
      </w:r>
      <w:r w:rsidR="005369B6" w:rsidRPr="00D10318">
        <w:rPr>
          <w:rFonts w:ascii="Arial" w:hAnsi="Arial" w:cs="Arial"/>
          <w:sz w:val="20"/>
          <w:szCs w:val="20"/>
        </w:rPr>
        <w:t xml:space="preserve"> and </w:t>
      </w:r>
      <w:proofErr w:type="spellStart"/>
      <w:r w:rsidR="005369B6" w:rsidRPr="00D10318">
        <w:rPr>
          <w:rFonts w:ascii="Arial" w:hAnsi="Arial" w:cs="Arial"/>
          <w:sz w:val="20"/>
          <w:szCs w:val="20"/>
        </w:rPr>
        <w:t>Gjoa</w:t>
      </w:r>
      <w:proofErr w:type="spellEnd"/>
      <w:r w:rsidR="005369B6" w:rsidRPr="00D10318">
        <w:rPr>
          <w:rFonts w:ascii="Arial" w:hAnsi="Arial" w:cs="Arial"/>
          <w:sz w:val="20"/>
          <w:szCs w:val="20"/>
        </w:rPr>
        <w:t xml:space="preserve"> Haven.  </w:t>
      </w:r>
      <w:r w:rsidR="00291F22" w:rsidRPr="00D10318">
        <w:rPr>
          <w:rFonts w:ascii="Arial" w:hAnsi="Arial" w:cs="Arial"/>
          <w:sz w:val="20"/>
          <w:szCs w:val="20"/>
        </w:rPr>
        <w:t xml:space="preserve">Chesterfield Inlet which posted the highest price increase during the previous 2016-2017 period registered no price changes </w:t>
      </w:r>
      <w:r w:rsidR="00055A39" w:rsidRPr="00D10318">
        <w:rPr>
          <w:rFonts w:ascii="Arial" w:hAnsi="Arial" w:cs="Arial"/>
          <w:sz w:val="20"/>
          <w:szCs w:val="20"/>
        </w:rPr>
        <w:t xml:space="preserve">during </w:t>
      </w:r>
      <w:r w:rsidR="00291F22" w:rsidRPr="00D10318">
        <w:rPr>
          <w:rFonts w:ascii="Arial" w:hAnsi="Arial" w:cs="Arial"/>
          <w:sz w:val="20"/>
          <w:szCs w:val="20"/>
        </w:rPr>
        <w:t>2017-2018</w:t>
      </w:r>
      <w:r w:rsidR="00055A39" w:rsidRPr="00D10318">
        <w:rPr>
          <w:rFonts w:ascii="Arial" w:hAnsi="Arial" w:cs="Arial"/>
          <w:sz w:val="20"/>
          <w:szCs w:val="20"/>
        </w:rPr>
        <w:t>, thus maintaining the same price levels over the years</w:t>
      </w:r>
      <w:r w:rsidR="00182248" w:rsidRPr="00D10318">
        <w:rPr>
          <w:rFonts w:ascii="Arial" w:hAnsi="Arial" w:cs="Arial"/>
          <w:sz w:val="20"/>
          <w:szCs w:val="20"/>
        </w:rPr>
        <w:t xml:space="preserve">. </w:t>
      </w:r>
      <w:r w:rsidR="00EF7FEA" w:rsidRPr="00D10318">
        <w:rPr>
          <w:rFonts w:ascii="Arial" w:hAnsi="Arial" w:cs="Arial"/>
          <w:sz w:val="20"/>
          <w:szCs w:val="20"/>
        </w:rPr>
        <w:t xml:space="preserve">Iqaluit, the </w:t>
      </w:r>
      <w:r w:rsidR="009947E8" w:rsidRPr="00D10318">
        <w:rPr>
          <w:rFonts w:ascii="Arial" w:hAnsi="Arial" w:cs="Arial"/>
          <w:sz w:val="20"/>
          <w:szCs w:val="20"/>
        </w:rPr>
        <w:t xml:space="preserve">territorial capital and </w:t>
      </w:r>
      <w:r w:rsidR="00EF7FEA" w:rsidRPr="00D10318">
        <w:rPr>
          <w:rFonts w:ascii="Arial" w:hAnsi="Arial" w:cs="Arial"/>
          <w:sz w:val="20"/>
          <w:szCs w:val="20"/>
        </w:rPr>
        <w:t xml:space="preserve">largest settlement in Nunavut </w:t>
      </w:r>
      <w:r w:rsidR="009947E8" w:rsidRPr="00D10318">
        <w:rPr>
          <w:rFonts w:ascii="Arial" w:hAnsi="Arial" w:cs="Arial"/>
          <w:sz w:val="20"/>
          <w:szCs w:val="20"/>
        </w:rPr>
        <w:t>recorded a percentage price rise of 6%</w:t>
      </w:r>
      <w:r w:rsidR="00182248" w:rsidRPr="00D10318">
        <w:rPr>
          <w:rFonts w:ascii="Arial" w:hAnsi="Arial" w:cs="Arial"/>
          <w:sz w:val="20"/>
          <w:szCs w:val="20"/>
        </w:rPr>
        <w:t xml:space="preserve"> in 2017-2018</w:t>
      </w:r>
      <w:r w:rsidR="009947E8" w:rsidRPr="00D10318">
        <w:rPr>
          <w:rFonts w:ascii="Arial" w:hAnsi="Arial" w:cs="Arial"/>
          <w:sz w:val="20"/>
          <w:szCs w:val="20"/>
        </w:rPr>
        <w:t>.</w:t>
      </w:r>
      <w:r w:rsidR="00266D0E" w:rsidRPr="00D10318">
        <w:rPr>
          <w:rFonts w:ascii="Arial" w:hAnsi="Arial" w:cs="Arial"/>
          <w:sz w:val="20"/>
          <w:szCs w:val="20"/>
        </w:rPr>
        <w:t xml:space="preserve"> </w:t>
      </w:r>
      <w:r w:rsidR="00291F22" w:rsidRPr="00D10318">
        <w:rPr>
          <w:rFonts w:ascii="Arial" w:hAnsi="Arial" w:cs="Arial"/>
          <w:sz w:val="20"/>
          <w:szCs w:val="20"/>
        </w:rPr>
        <w:t xml:space="preserve">A </w:t>
      </w:r>
      <w:r w:rsidR="00055A39" w:rsidRPr="00D10318">
        <w:rPr>
          <w:rFonts w:ascii="Arial" w:hAnsi="Arial" w:cs="Arial"/>
          <w:sz w:val="20"/>
          <w:szCs w:val="20"/>
        </w:rPr>
        <w:t xml:space="preserve">number of variables </w:t>
      </w:r>
      <w:r w:rsidR="00291F22" w:rsidRPr="00D10318">
        <w:rPr>
          <w:rFonts w:ascii="Arial" w:hAnsi="Arial" w:cs="Arial"/>
          <w:sz w:val="20"/>
          <w:szCs w:val="20"/>
        </w:rPr>
        <w:t>partial</w:t>
      </w:r>
      <w:r w:rsidR="00055A39" w:rsidRPr="00D10318">
        <w:rPr>
          <w:rFonts w:ascii="Arial" w:hAnsi="Arial" w:cs="Arial"/>
          <w:sz w:val="20"/>
          <w:szCs w:val="20"/>
        </w:rPr>
        <w:t>ly</w:t>
      </w:r>
      <w:r w:rsidR="00291F22" w:rsidRPr="00D10318">
        <w:rPr>
          <w:rFonts w:ascii="Arial" w:hAnsi="Arial" w:cs="Arial"/>
          <w:sz w:val="20"/>
          <w:szCs w:val="20"/>
        </w:rPr>
        <w:t xml:space="preserve"> expla</w:t>
      </w:r>
      <w:r w:rsidR="00055A39" w:rsidRPr="00D10318">
        <w:rPr>
          <w:rFonts w:ascii="Arial" w:hAnsi="Arial" w:cs="Arial"/>
          <w:sz w:val="20"/>
          <w:szCs w:val="20"/>
        </w:rPr>
        <w:t>in</w:t>
      </w:r>
      <w:r w:rsidR="00291F22" w:rsidRPr="00D10318">
        <w:rPr>
          <w:rFonts w:ascii="Arial" w:hAnsi="Arial" w:cs="Arial"/>
          <w:sz w:val="20"/>
          <w:szCs w:val="20"/>
        </w:rPr>
        <w:t xml:space="preserve"> the </w:t>
      </w:r>
      <w:r w:rsidR="00055A39" w:rsidRPr="00D10318">
        <w:rPr>
          <w:rFonts w:ascii="Arial" w:hAnsi="Arial" w:cs="Arial"/>
          <w:sz w:val="20"/>
          <w:szCs w:val="20"/>
        </w:rPr>
        <w:t xml:space="preserve">differential </w:t>
      </w:r>
      <w:r w:rsidR="00291F22" w:rsidRPr="00D10318">
        <w:rPr>
          <w:rFonts w:ascii="Arial" w:hAnsi="Arial" w:cs="Arial"/>
          <w:sz w:val="20"/>
          <w:szCs w:val="20"/>
        </w:rPr>
        <w:t>food price</w:t>
      </w:r>
      <w:r w:rsidR="009947E8" w:rsidRPr="00D10318">
        <w:rPr>
          <w:rFonts w:ascii="Arial" w:hAnsi="Arial" w:cs="Arial"/>
          <w:sz w:val="20"/>
          <w:szCs w:val="20"/>
        </w:rPr>
        <w:t xml:space="preserve"> level</w:t>
      </w:r>
      <w:r w:rsidR="00055A39" w:rsidRPr="00D10318">
        <w:rPr>
          <w:rFonts w:ascii="Arial" w:hAnsi="Arial" w:cs="Arial"/>
          <w:sz w:val="20"/>
          <w:szCs w:val="20"/>
        </w:rPr>
        <w:t>s</w:t>
      </w:r>
      <w:r w:rsidR="00291F22" w:rsidRPr="00D10318">
        <w:rPr>
          <w:rFonts w:ascii="Arial" w:hAnsi="Arial" w:cs="Arial"/>
          <w:sz w:val="20"/>
          <w:szCs w:val="20"/>
        </w:rPr>
        <w:t xml:space="preserve"> </w:t>
      </w:r>
      <w:r w:rsidR="00055A39" w:rsidRPr="00D10318">
        <w:rPr>
          <w:rFonts w:ascii="Arial" w:hAnsi="Arial" w:cs="Arial"/>
          <w:sz w:val="20"/>
          <w:szCs w:val="20"/>
        </w:rPr>
        <w:t>in Nunavut. They include</w:t>
      </w:r>
      <w:r w:rsidR="00291F22" w:rsidRPr="00D10318">
        <w:rPr>
          <w:rFonts w:ascii="Arial" w:hAnsi="Arial" w:cs="Arial"/>
          <w:sz w:val="20"/>
          <w:szCs w:val="20"/>
        </w:rPr>
        <w:t xml:space="preserve"> fluctuating </w:t>
      </w:r>
      <w:r w:rsidR="00055A39" w:rsidRPr="00D10318">
        <w:rPr>
          <w:rFonts w:ascii="Arial" w:hAnsi="Arial" w:cs="Arial"/>
          <w:sz w:val="20"/>
          <w:szCs w:val="20"/>
        </w:rPr>
        <w:t xml:space="preserve">food </w:t>
      </w:r>
      <w:r w:rsidR="009947E8" w:rsidRPr="00D10318">
        <w:rPr>
          <w:rFonts w:ascii="Arial" w:hAnsi="Arial" w:cs="Arial"/>
          <w:sz w:val="20"/>
          <w:szCs w:val="20"/>
        </w:rPr>
        <w:t xml:space="preserve">availability </w:t>
      </w:r>
      <w:r w:rsidR="00055A39" w:rsidRPr="00D10318">
        <w:rPr>
          <w:rFonts w:ascii="Arial" w:hAnsi="Arial" w:cs="Arial"/>
          <w:sz w:val="20"/>
          <w:szCs w:val="20"/>
        </w:rPr>
        <w:t xml:space="preserve">in communities </w:t>
      </w:r>
      <w:r w:rsidR="00291F22" w:rsidRPr="00D10318">
        <w:rPr>
          <w:rFonts w:ascii="Arial" w:hAnsi="Arial" w:cs="Arial"/>
          <w:sz w:val="20"/>
          <w:szCs w:val="20"/>
        </w:rPr>
        <w:t xml:space="preserve">that result from </w:t>
      </w:r>
      <w:r w:rsidR="00055A39" w:rsidRPr="00D10318">
        <w:rPr>
          <w:rFonts w:ascii="Arial" w:hAnsi="Arial" w:cs="Arial"/>
          <w:sz w:val="20"/>
          <w:szCs w:val="20"/>
        </w:rPr>
        <w:t xml:space="preserve">periodic </w:t>
      </w:r>
      <w:r w:rsidR="009947E8" w:rsidRPr="00D10318">
        <w:rPr>
          <w:rFonts w:ascii="Arial" w:hAnsi="Arial" w:cs="Arial"/>
          <w:sz w:val="20"/>
          <w:szCs w:val="20"/>
        </w:rPr>
        <w:t>supply</w:t>
      </w:r>
      <w:r w:rsidR="00291F22" w:rsidRPr="00D10318">
        <w:rPr>
          <w:rFonts w:ascii="Arial" w:hAnsi="Arial" w:cs="Arial"/>
          <w:sz w:val="20"/>
          <w:szCs w:val="20"/>
        </w:rPr>
        <w:t xml:space="preserve"> </w:t>
      </w:r>
      <w:r w:rsidR="009947E8" w:rsidRPr="00D10318">
        <w:rPr>
          <w:rFonts w:ascii="Arial" w:hAnsi="Arial" w:cs="Arial"/>
          <w:sz w:val="20"/>
          <w:szCs w:val="20"/>
        </w:rPr>
        <w:t xml:space="preserve">interruptions which </w:t>
      </w:r>
      <w:r w:rsidR="00CD6E1E" w:rsidRPr="00D10318">
        <w:rPr>
          <w:rFonts w:ascii="Arial" w:hAnsi="Arial" w:cs="Arial"/>
          <w:sz w:val="20"/>
          <w:szCs w:val="20"/>
        </w:rPr>
        <w:t xml:space="preserve">in turn </w:t>
      </w:r>
      <w:r w:rsidR="009947E8" w:rsidRPr="00D10318">
        <w:rPr>
          <w:rFonts w:ascii="Arial" w:hAnsi="Arial" w:cs="Arial"/>
          <w:sz w:val="20"/>
          <w:szCs w:val="20"/>
        </w:rPr>
        <w:t>emanate from weather-related flight disruptions</w:t>
      </w:r>
      <w:r w:rsidR="00055A39" w:rsidRPr="00D10318">
        <w:rPr>
          <w:rFonts w:ascii="Arial" w:hAnsi="Arial" w:cs="Arial"/>
          <w:sz w:val="20"/>
          <w:szCs w:val="20"/>
        </w:rPr>
        <w:t>, the</w:t>
      </w:r>
      <w:r w:rsidR="00291F22" w:rsidRPr="00D10318">
        <w:rPr>
          <w:rFonts w:ascii="Arial" w:hAnsi="Arial" w:cs="Arial"/>
          <w:sz w:val="20"/>
          <w:szCs w:val="20"/>
        </w:rPr>
        <w:t xml:space="preserve"> small number of communities </w:t>
      </w:r>
      <w:r w:rsidR="00055A39" w:rsidRPr="00D10318">
        <w:rPr>
          <w:rFonts w:ascii="Arial" w:hAnsi="Arial" w:cs="Arial"/>
          <w:sz w:val="20"/>
          <w:szCs w:val="20"/>
        </w:rPr>
        <w:t xml:space="preserve">covered in the </w:t>
      </w:r>
      <w:r w:rsidR="00291F22" w:rsidRPr="00D10318">
        <w:rPr>
          <w:rFonts w:ascii="Arial" w:hAnsi="Arial" w:cs="Arial"/>
          <w:sz w:val="20"/>
          <w:szCs w:val="20"/>
        </w:rPr>
        <w:t xml:space="preserve">survey and the consecutive year to year </w:t>
      </w:r>
      <w:r w:rsidR="00055A39" w:rsidRPr="00D10318">
        <w:rPr>
          <w:rFonts w:ascii="Arial" w:hAnsi="Arial" w:cs="Arial"/>
          <w:sz w:val="20"/>
          <w:szCs w:val="20"/>
        </w:rPr>
        <w:t>price variations</w:t>
      </w:r>
      <w:r w:rsidR="00291F22" w:rsidRPr="00D10318">
        <w:rPr>
          <w:rFonts w:ascii="Arial" w:hAnsi="Arial" w:cs="Arial"/>
          <w:sz w:val="20"/>
          <w:szCs w:val="20"/>
        </w:rPr>
        <w:t xml:space="preserve">. </w:t>
      </w:r>
      <w:r w:rsidR="00CD6E1E" w:rsidRPr="00D10318">
        <w:rPr>
          <w:rFonts w:ascii="Arial" w:hAnsi="Arial" w:cs="Arial"/>
          <w:sz w:val="20"/>
          <w:szCs w:val="20"/>
        </w:rPr>
        <w:t>Visual d</w:t>
      </w:r>
      <w:r w:rsidR="00291F22" w:rsidRPr="00D10318">
        <w:rPr>
          <w:rFonts w:ascii="Arial" w:hAnsi="Arial" w:cs="Arial"/>
          <w:sz w:val="20"/>
          <w:szCs w:val="20"/>
        </w:rPr>
        <w:t xml:space="preserve">etails about the varying average </w:t>
      </w:r>
      <w:r w:rsidR="00055A39" w:rsidRPr="00D10318">
        <w:rPr>
          <w:rFonts w:ascii="Arial" w:hAnsi="Arial" w:cs="Arial"/>
          <w:sz w:val="20"/>
          <w:szCs w:val="20"/>
        </w:rPr>
        <w:t xml:space="preserve">food </w:t>
      </w:r>
      <w:r w:rsidR="00291F22" w:rsidRPr="00D10318">
        <w:rPr>
          <w:rFonts w:ascii="Arial" w:hAnsi="Arial" w:cs="Arial"/>
          <w:sz w:val="20"/>
          <w:szCs w:val="20"/>
        </w:rPr>
        <w:t xml:space="preserve">price levels </w:t>
      </w:r>
      <w:r w:rsidR="00055A39" w:rsidRPr="00D10318">
        <w:rPr>
          <w:rFonts w:ascii="Arial" w:hAnsi="Arial" w:cs="Arial"/>
          <w:sz w:val="20"/>
          <w:szCs w:val="20"/>
        </w:rPr>
        <w:t xml:space="preserve">in the communities </w:t>
      </w:r>
      <w:r w:rsidR="00291F22" w:rsidRPr="00D10318">
        <w:rPr>
          <w:rFonts w:ascii="Arial" w:hAnsi="Arial" w:cs="Arial"/>
          <w:sz w:val="20"/>
          <w:szCs w:val="20"/>
        </w:rPr>
        <w:t>ar</w:t>
      </w:r>
      <w:r w:rsidR="00E10E3F" w:rsidRPr="00D10318">
        <w:rPr>
          <w:rFonts w:ascii="Arial" w:hAnsi="Arial" w:cs="Arial"/>
          <w:sz w:val="20"/>
          <w:szCs w:val="20"/>
        </w:rPr>
        <w:t xml:space="preserve">e available in the </w:t>
      </w:r>
      <w:r w:rsidR="00E53A11" w:rsidRPr="00D10318">
        <w:rPr>
          <w:rFonts w:ascii="Arial" w:hAnsi="Arial" w:cs="Arial"/>
          <w:sz w:val="20"/>
          <w:szCs w:val="20"/>
        </w:rPr>
        <w:t>chart</w:t>
      </w:r>
      <w:r w:rsidR="00E10E3F" w:rsidRPr="00D10318">
        <w:rPr>
          <w:rFonts w:ascii="Arial" w:hAnsi="Arial" w:cs="Arial"/>
          <w:sz w:val="20"/>
          <w:szCs w:val="20"/>
        </w:rPr>
        <w:t xml:space="preserve"> </w:t>
      </w:r>
      <w:r w:rsidR="00E53A11" w:rsidRPr="00D10318">
        <w:rPr>
          <w:rFonts w:ascii="Arial" w:hAnsi="Arial" w:cs="Arial"/>
          <w:sz w:val="20"/>
          <w:szCs w:val="20"/>
        </w:rPr>
        <w:t>below</w:t>
      </w:r>
      <w:r w:rsidR="00521210" w:rsidRPr="00D10318">
        <w:rPr>
          <w:rFonts w:ascii="Arial" w:hAnsi="Arial" w:cs="Arial"/>
          <w:sz w:val="20"/>
          <w:szCs w:val="20"/>
        </w:rPr>
        <w:t>.</w:t>
      </w:r>
    </w:p>
    <w:p w:rsidR="00D27471" w:rsidRPr="00D27471" w:rsidRDefault="00D27471" w:rsidP="00D27471">
      <w:pPr>
        <w:spacing w:after="0" w:line="240" w:lineRule="auto"/>
        <w:ind w:left="-567"/>
        <w:jc w:val="both"/>
        <w:rPr>
          <w:rFonts w:ascii="Arial" w:hAnsi="Arial" w:cs="Arial"/>
          <w:b/>
          <w:u w:val="single"/>
        </w:rPr>
      </w:pPr>
      <w:r w:rsidRPr="00D27471">
        <w:rPr>
          <w:rFonts w:ascii="Arial" w:hAnsi="Arial" w:cs="Arial"/>
          <w:b/>
          <w:u w:val="single"/>
        </w:rPr>
        <w:t>Details:</w:t>
      </w:r>
    </w:p>
    <w:p w:rsidR="00D27471" w:rsidRDefault="000C0B52" w:rsidP="00D27471">
      <w:pPr>
        <w:spacing w:after="0" w:line="240" w:lineRule="auto"/>
        <w:jc w:val="both"/>
      </w:pPr>
      <w:r>
        <w:t xml:space="preserve">                    </w:t>
      </w:r>
      <w:r>
        <w:rPr>
          <w:noProof/>
          <w:lang w:eastAsia="en-CA"/>
        </w:rPr>
        <w:drawing>
          <wp:inline distT="0" distB="0" distL="0" distR="0" wp14:anchorId="0012BCE4">
            <wp:extent cx="5286375" cy="361770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56" cy="3624261"/>
                    </a:xfrm>
                    <a:prstGeom prst="rect">
                      <a:avLst/>
                    </a:prstGeom>
                    <a:noFill/>
                  </pic:spPr>
                </pic:pic>
              </a:graphicData>
            </a:graphic>
          </wp:inline>
        </w:drawing>
      </w:r>
    </w:p>
    <w:p w:rsidR="00D27471" w:rsidRDefault="00D27471" w:rsidP="00D27471">
      <w:pPr>
        <w:spacing w:after="0" w:line="240" w:lineRule="auto"/>
        <w:jc w:val="both"/>
        <w:rPr>
          <w:b/>
          <w:bCs/>
          <w:sz w:val="16"/>
          <w:szCs w:val="16"/>
        </w:rPr>
      </w:pPr>
    </w:p>
    <w:p w:rsidR="00291F22" w:rsidRPr="00D10318" w:rsidRDefault="00291F22" w:rsidP="00D27471">
      <w:pPr>
        <w:spacing w:after="0" w:line="240" w:lineRule="auto"/>
        <w:jc w:val="both"/>
        <w:rPr>
          <w:rFonts w:ascii="Arial" w:hAnsi="Arial" w:cs="Arial"/>
          <w:sz w:val="14"/>
          <w:szCs w:val="14"/>
        </w:rPr>
      </w:pPr>
      <w:r w:rsidRPr="00D10318">
        <w:rPr>
          <w:rFonts w:ascii="Arial" w:hAnsi="Arial" w:cs="Arial"/>
          <w:b/>
          <w:bCs/>
          <w:sz w:val="14"/>
          <w:szCs w:val="14"/>
        </w:rPr>
        <w:t xml:space="preserve">Notes: </w:t>
      </w:r>
    </w:p>
    <w:p w:rsidR="00291F22" w:rsidRPr="00D10318" w:rsidRDefault="00291F22" w:rsidP="00291F22">
      <w:pPr>
        <w:pStyle w:val="Default"/>
        <w:spacing w:after="1"/>
        <w:rPr>
          <w:sz w:val="14"/>
          <w:szCs w:val="14"/>
        </w:rPr>
      </w:pPr>
      <w:r w:rsidRPr="00D10318">
        <w:rPr>
          <w:sz w:val="14"/>
          <w:szCs w:val="14"/>
        </w:rPr>
        <w:t xml:space="preserve">1. The 24 Select Food Items Basket includes: 2% Milk (2L), Apples (1kg), Baby Food in Jars (128ml), Bananas (1kg), Canned Baked Beans (398ml), Canned Cream of Mushroom (284ml), Canned Pink Salmon (213g), Carrots (1kg), Eggs (12 Large), Frozen Corn (750g), Frozen French Fries (650g-1kg), Frozen Pizza (One Unit, &gt;799g), Ground Beef (1kg), Instant Rice (700g), Macaroni and Cheese Dinner (200-225g), Margarine (454g), Pork Chops (1kg), Potatoes (2.27kg), Quick Oatmeal (900g-1kg), Soda Crackers (450g), Spaghetti Noodles (500g), White Bread (570g), White Flour (2.5kg), Wieners (450-500g). </w:t>
      </w:r>
    </w:p>
    <w:p w:rsidR="00291F22" w:rsidRPr="00D10318" w:rsidRDefault="00291F22" w:rsidP="00291F22">
      <w:pPr>
        <w:pStyle w:val="Default"/>
        <w:spacing w:after="1"/>
        <w:rPr>
          <w:sz w:val="14"/>
          <w:szCs w:val="14"/>
        </w:rPr>
      </w:pPr>
      <w:r w:rsidRPr="00D10318">
        <w:rPr>
          <w:sz w:val="14"/>
          <w:szCs w:val="14"/>
        </w:rPr>
        <w:t xml:space="preserve">2. Nunavut price is the average price of each selected item for all reporting Nunavut communities. </w:t>
      </w:r>
    </w:p>
    <w:p w:rsidR="006057FE" w:rsidRPr="00D10318" w:rsidRDefault="00291F22" w:rsidP="00291F22">
      <w:pPr>
        <w:pStyle w:val="Default"/>
        <w:spacing w:after="1"/>
        <w:rPr>
          <w:sz w:val="14"/>
          <w:szCs w:val="14"/>
        </w:rPr>
      </w:pPr>
      <w:r w:rsidRPr="00D10318">
        <w:rPr>
          <w:sz w:val="14"/>
          <w:szCs w:val="14"/>
        </w:rPr>
        <w:t>3. Prices were collected in March of 201</w:t>
      </w:r>
      <w:r w:rsidR="00055A39" w:rsidRPr="00D10318">
        <w:rPr>
          <w:sz w:val="14"/>
          <w:szCs w:val="14"/>
        </w:rPr>
        <w:t>7 and 2018</w:t>
      </w:r>
      <w:r w:rsidRPr="00D10318">
        <w:rPr>
          <w:sz w:val="14"/>
          <w:szCs w:val="14"/>
        </w:rPr>
        <w:t xml:space="preserve">. </w:t>
      </w:r>
    </w:p>
    <w:p w:rsidR="00291F22" w:rsidRPr="00D10318" w:rsidRDefault="00291F22" w:rsidP="00291F22">
      <w:pPr>
        <w:pStyle w:val="Default"/>
        <w:rPr>
          <w:sz w:val="14"/>
          <w:szCs w:val="14"/>
        </w:rPr>
      </w:pPr>
      <w:r w:rsidRPr="00D10318">
        <w:rPr>
          <w:sz w:val="14"/>
          <w:szCs w:val="14"/>
        </w:rPr>
        <w:t>4. For the complete tables showing food prices for all 25 Nunavut communities, see the release – “2017-201</w:t>
      </w:r>
      <w:r w:rsidR="00055A39" w:rsidRPr="00D10318">
        <w:rPr>
          <w:sz w:val="14"/>
          <w:szCs w:val="14"/>
        </w:rPr>
        <w:t>8</w:t>
      </w:r>
      <w:r w:rsidRPr="00D10318">
        <w:rPr>
          <w:sz w:val="14"/>
          <w:szCs w:val="14"/>
        </w:rPr>
        <w:t xml:space="preserve"> Nunavut Food Price Survey, Comparison of 24 Select Food Items Basket” by visiting the Nunavut Bureau of Statistics Website at: </w:t>
      </w:r>
      <w:hyperlink r:id="rId9" w:history="1">
        <w:r w:rsidR="003B6BDF" w:rsidRPr="003B6BDF">
          <w:rPr>
            <w:rStyle w:val="Hyperlink"/>
            <w:sz w:val="14"/>
            <w:szCs w:val="14"/>
          </w:rPr>
          <w:t>https://livehealthy.gov.nu.ca/e</w:t>
        </w:r>
        <w:bookmarkStart w:id="0" w:name="_GoBack"/>
        <w:bookmarkEnd w:id="0"/>
        <w:r w:rsidR="003B6BDF" w:rsidRPr="003B6BDF">
          <w:rPr>
            <w:rStyle w:val="Hyperlink"/>
            <w:sz w:val="14"/>
            <w:szCs w:val="14"/>
          </w:rPr>
          <w:t>n</w:t>
        </w:r>
        <w:r w:rsidR="003B6BDF" w:rsidRPr="003B6BDF">
          <w:rPr>
            <w:rStyle w:val="Hyperlink"/>
            <w:sz w:val="14"/>
            <w:szCs w:val="14"/>
          </w:rPr>
          <w:t>/healthy-eating/nunavut-food-guide</w:t>
        </w:r>
      </w:hyperlink>
    </w:p>
    <w:sectPr w:rsidR="00291F22" w:rsidRPr="00D10318" w:rsidSect="00B54254">
      <w:headerReference w:type="default" r:id="rId10"/>
      <w:footerReference w:type="default" r:id="rId11"/>
      <w:pgSz w:w="12240" w:h="15840"/>
      <w:pgMar w:top="426" w:right="1440" w:bottom="0" w:left="1440" w:header="284" w:footer="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BE" w:rsidRDefault="007445BE" w:rsidP="00E53A11">
      <w:pPr>
        <w:spacing w:after="0" w:line="240" w:lineRule="auto"/>
      </w:pPr>
      <w:r>
        <w:separator/>
      </w:r>
    </w:p>
  </w:endnote>
  <w:endnote w:type="continuationSeparator" w:id="0">
    <w:p w:rsidR="007445BE" w:rsidRDefault="007445BE" w:rsidP="00E5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54" w:rsidRPr="00B54254" w:rsidRDefault="00796AF7">
    <w:pPr>
      <w:pStyle w:val="Footer"/>
      <w:rPr>
        <w:rFonts w:ascii="Arial" w:hAnsi="Arial" w:cs="Arial"/>
        <w:i/>
        <w:sz w:val="20"/>
        <w:szCs w:val="20"/>
      </w:rPr>
    </w:pPr>
    <w:r>
      <w:rPr>
        <w:rFonts w:ascii="Arial" w:hAnsi="Arial" w:cs="Arial"/>
        <w:i/>
        <w:sz w:val="20"/>
        <w:szCs w:val="20"/>
      </w:rPr>
      <w:t>September</w:t>
    </w:r>
    <w:r w:rsidR="00B54254" w:rsidRPr="00B54254">
      <w:rPr>
        <w:rFonts w:ascii="Arial" w:hAnsi="Arial" w:cs="Arial"/>
        <w:i/>
        <w:sz w:val="20"/>
        <w:szCs w:val="20"/>
      </w:rPr>
      <w:t xml:space="preserve"> 201</w:t>
    </w:r>
    <w:r w:rsidR="000954CC">
      <w:rPr>
        <w:rFonts w:ascii="Arial" w:hAnsi="Arial" w:cs="Arial"/>
        <w:i/>
        <w:sz w:val="20"/>
        <w:szCs w:val="20"/>
      </w:rPr>
      <w:t>8</w:t>
    </w:r>
    <w:r w:rsidR="00B54254" w:rsidRPr="00B54254">
      <w:rPr>
        <w:rFonts w:ascii="Arial" w:hAnsi="Arial" w:cs="Arial"/>
        <w:i/>
        <w:sz w:val="20"/>
        <w:szCs w:val="20"/>
      </w:rPr>
      <w:tab/>
    </w:r>
    <w:r w:rsidR="00B54254" w:rsidRPr="00B54254">
      <w:rPr>
        <w:rFonts w:ascii="Arial" w:hAnsi="Arial" w:cs="Arial"/>
        <w:i/>
        <w:sz w:val="20"/>
        <w:szCs w:val="20"/>
      </w:rPr>
      <w:tab/>
      <w:t xml:space="preserve">                        Prepared by Nunavut Bureau of Statistics</w:t>
    </w:r>
  </w:p>
  <w:p w:rsidR="00B54254" w:rsidRDefault="00B54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BE" w:rsidRDefault="007445BE" w:rsidP="00E53A11">
      <w:pPr>
        <w:spacing w:after="0" w:line="240" w:lineRule="auto"/>
      </w:pPr>
      <w:r>
        <w:separator/>
      </w:r>
    </w:p>
  </w:footnote>
  <w:footnote w:type="continuationSeparator" w:id="0">
    <w:p w:rsidR="007445BE" w:rsidRDefault="007445BE" w:rsidP="00E53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54" w:rsidRPr="00B54254" w:rsidRDefault="00B54254" w:rsidP="00B54254">
    <w:pPr>
      <w:shd w:val="clear" w:color="auto" w:fill="CCCCCC"/>
      <w:tabs>
        <w:tab w:val="left" w:pos="45"/>
        <w:tab w:val="center" w:pos="4320"/>
        <w:tab w:val="right" w:pos="8640"/>
      </w:tabs>
      <w:spacing w:after="0" w:line="240" w:lineRule="auto"/>
      <w:ind w:left="-720"/>
      <w:rPr>
        <w:rFonts w:ascii="Arial" w:eastAsia="Times New Roman" w:hAnsi="Arial" w:cs="Times New Roman"/>
        <w:b/>
        <w:i/>
        <w:sz w:val="32"/>
        <w:szCs w:val="32"/>
      </w:rPr>
    </w:pPr>
    <w:r>
      <w:rPr>
        <w:rFonts w:ascii="Arial" w:eastAsia="Times New Roman" w:hAnsi="Arial" w:cs="Times New Roman"/>
        <w:b/>
        <w:i/>
        <w:sz w:val="36"/>
        <w:szCs w:val="36"/>
      </w:rPr>
      <w:tab/>
    </w:r>
    <w:r>
      <w:rPr>
        <w:rFonts w:ascii="Arial" w:eastAsia="Times New Roman" w:hAnsi="Arial" w:cs="Times New Roman"/>
        <w:b/>
        <w:i/>
        <w:sz w:val="36"/>
        <w:szCs w:val="36"/>
      </w:rPr>
      <w:tab/>
    </w:r>
    <w:proofErr w:type="spellStart"/>
    <w:r w:rsidRPr="00B54254">
      <w:rPr>
        <w:rFonts w:ascii="Arial" w:eastAsia="Times New Roman" w:hAnsi="Arial" w:cs="Times New Roman"/>
        <w:b/>
        <w:i/>
        <w:sz w:val="32"/>
        <w:szCs w:val="32"/>
      </w:rPr>
      <w:t>StatsUpdate</w:t>
    </w:r>
    <w:proofErr w:type="spellEnd"/>
  </w:p>
  <w:p w:rsidR="00B54254" w:rsidRDefault="00B54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31"/>
    <w:rsid w:val="00055A39"/>
    <w:rsid w:val="000954CC"/>
    <w:rsid w:val="000C0B52"/>
    <w:rsid w:val="000E0531"/>
    <w:rsid w:val="00182248"/>
    <w:rsid w:val="0019648A"/>
    <w:rsid w:val="00227F0B"/>
    <w:rsid w:val="0023048C"/>
    <w:rsid w:val="00266D0E"/>
    <w:rsid w:val="00281188"/>
    <w:rsid w:val="00291F22"/>
    <w:rsid w:val="002E7A75"/>
    <w:rsid w:val="00381A94"/>
    <w:rsid w:val="003B6BDF"/>
    <w:rsid w:val="00407A33"/>
    <w:rsid w:val="00430A6C"/>
    <w:rsid w:val="004944BF"/>
    <w:rsid w:val="00521210"/>
    <w:rsid w:val="005369B6"/>
    <w:rsid w:val="00545724"/>
    <w:rsid w:val="005B2E7D"/>
    <w:rsid w:val="006057FE"/>
    <w:rsid w:val="00696000"/>
    <w:rsid w:val="00711349"/>
    <w:rsid w:val="007445BE"/>
    <w:rsid w:val="00796AF7"/>
    <w:rsid w:val="009947E8"/>
    <w:rsid w:val="00AA603B"/>
    <w:rsid w:val="00AC57D1"/>
    <w:rsid w:val="00AD57DF"/>
    <w:rsid w:val="00B54254"/>
    <w:rsid w:val="00B564C1"/>
    <w:rsid w:val="00BB54F6"/>
    <w:rsid w:val="00CD6E1E"/>
    <w:rsid w:val="00D10318"/>
    <w:rsid w:val="00D27471"/>
    <w:rsid w:val="00E10E3F"/>
    <w:rsid w:val="00E438F6"/>
    <w:rsid w:val="00E53A11"/>
    <w:rsid w:val="00EF7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5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A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3B"/>
    <w:rPr>
      <w:rFonts w:ascii="Tahoma" w:hAnsi="Tahoma" w:cs="Tahoma"/>
      <w:sz w:val="16"/>
      <w:szCs w:val="16"/>
    </w:rPr>
  </w:style>
  <w:style w:type="paragraph" w:styleId="Header">
    <w:name w:val="header"/>
    <w:basedOn w:val="Normal"/>
    <w:link w:val="HeaderChar"/>
    <w:uiPriority w:val="99"/>
    <w:unhideWhenUsed/>
    <w:rsid w:val="00E5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A11"/>
  </w:style>
  <w:style w:type="paragraph" w:styleId="Footer">
    <w:name w:val="footer"/>
    <w:basedOn w:val="Normal"/>
    <w:link w:val="FooterChar"/>
    <w:uiPriority w:val="99"/>
    <w:unhideWhenUsed/>
    <w:rsid w:val="00E5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A11"/>
  </w:style>
  <w:style w:type="character" w:styleId="Hyperlink">
    <w:name w:val="Hyperlink"/>
    <w:basedOn w:val="DefaultParagraphFont"/>
    <w:uiPriority w:val="99"/>
    <w:unhideWhenUsed/>
    <w:rsid w:val="00381A94"/>
    <w:rPr>
      <w:color w:val="0000FF" w:themeColor="hyperlink"/>
      <w:u w:val="single"/>
    </w:rPr>
  </w:style>
  <w:style w:type="character" w:styleId="FollowedHyperlink">
    <w:name w:val="FollowedHyperlink"/>
    <w:basedOn w:val="DefaultParagraphFont"/>
    <w:uiPriority w:val="99"/>
    <w:semiHidden/>
    <w:unhideWhenUsed/>
    <w:rsid w:val="003B6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5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A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3B"/>
    <w:rPr>
      <w:rFonts w:ascii="Tahoma" w:hAnsi="Tahoma" w:cs="Tahoma"/>
      <w:sz w:val="16"/>
      <w:szCs w:val="16"/>
    </w:rPr>
  </w:style>
  <w:style w:type="paragraph" w:styleId="Header">
    <w:name w:val="header"/>
    <w:basedOn w:val="Normal"/>
    <w:link w:val="HeaderChar"/>
    <w:uiPriority w:val="99"/>
    <w:unhideWhenUsed/>
    <w:rsid w:val="00E5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A11"/>
  </w:style>
  <w:style w:type="paragraph" w:styleId="Footer">
    <w:name w:val="footer"/>
    <w:basedOn w:val="Normal"/>
    <w:link w:val="FooterChar"/>
    <w:uiPriority w:val="99"/>
    <w:unhideWhenUsed/>
    <w:rsid w:val="00E5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A11"/>
  </w:style>
  <w:style w:type="character" w:styleId="Hyperlink">
    <w:name w:val="Hyperlink"/>
    <w:basedOn w:val="DefaultParagraphFont"/>
    <w:uiPriority w:val="99"/>
    <w:unhideWhenUsed/>
    <w:rsid w:val="00381A94"/>
    <w:rPr>
      <w:color w:val="0000FF" w:themeColor="hyperlink"/>
      <w:u w:val="single"/>
    </w:rPr>
  </w:style>
  <w:style w:type="character" w:styleId="FollowedHyperlink">
    <w:name w:val="FollowedHyperlink"/>
    <w:basedOn w:val="DefaultParagraphFont"/>
    <w:uiPriority w:val="99"/>
    <w:semiHidden/>
    <w:unhideWhenUsed/>
    <w:rsid w:val="003B6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4298">
      <w:bodyDiv w:val="1"/>
      <w:marLeft w:val="0"/>
      <w:marRight w:val="0"/>
      <w:marTop w:val="0"/>
      <w:marBottom w:val="0"/>
      <w:divBdr>
        <w:top w:val="none" w:sz="0" w:space="0" w:color="auto"/>
        <w:left w:val="none" w:sz="0" w:space="0" w:color="auto"/>
        <w:bottom w:val="none" w:sz="0" w:space="0" w:color="auto"/>
        <w:right w:val="none" w:sz="0" w:space="0" w:color="auto"/>
      </w:divBdr>
    </w:div>
    <w:div w:id="973413248">
      <w:bodyDiv w:val="1"/>
      <w:marLeft w:val="0"/>
      <w:marRight w:val="0"/>
      <w:marTop w:val="0"/>
      <w:marBottom w:val="0"/>
      <w:divBdr>
        <w:top w:val="none" w:sz="0" w:space="0" w:color="auto"/>
        <w:left w:val="none" w:sz="0" w:space="0" w:color="auto"/>
        <w:bottom w:val="none" w:sz="0" w:space="0" w:color="auto"/>
        <w:right w:val="none" w:sz="0" w:space="0" w:color="auto"/>
      </w:divBdr>
    </w:div>
    <w:div w:id="11567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vehealthy.gov.nu.ca/en/healthy-eating/nunavut-food-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844D-3C60-47CA-9112-04EADD84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2018-10-10T13:30:00Z</dcterms:created>
  <dcterms:modified xsi:type="dcterms:W3CDTF">2018-10-10T13:36:00Z</dcterms:modified>
</cp:coreProperties>
</file>